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44" w:rsidRPr="003B2558" w:rsidRDefault="00A11944" w:rsidP="00A11944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3B2558">
        <w:rPr>
          <w:b/>
          <w:sz w:val="24"/>
          <w:szCs w:val="24"/>
          <w:lang w:val="kk-KZ"/>
        </w:rPr>
        <w:t>ТҰЛҒАҒА БАҒЫТТАЛҒАН ЖӘНЕ ПРОБЛЕМАЛЫҚ ТАПСЫРМАЛАР,</w:t>
      </w:r>
    </w:p>
    <w:p w:rsidR="00A11944" w:rsidRPr="003B2558" w:rsidRDefault="00A11944" w:rsidP="00A11944">
      <w:pPr>
        <w:jc w:val="center"/>
        <w:rPr>
          <w:b/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СӨЖ/СОӨЖ БОЙЫНША ӘДІСТЕМЕЛІК НҰСҚАУЛАР</w:t>
      </w:r>
    </w:p>
    <w:p w:rsidR="00A11944" w:rsidRPr="003B2558" w:rsidRDefault="00A11944" w:rsidP="00A11944">
      <w:pPr>
        <w:jc w:val="center"/>
        <w:rPr>
          <w:b/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 xml:space="preserve">Мақсаты: </w:t>
      </w:r>
      <w:r w:rsidRPr="003B2558">
        <w:rPr>
          <w:sz w:val="24"/>
          <w:szCs w:val="24"/>
          <w:lang w:val="kk-KZ"/>
        </w:rPr>
        <w:t>Қойылған ғылыми-практикалық міндеттерді шешу жолында әдебиет, базалық-ақпараттық, электронды дерек көздерінен жануар организмінің тіршілік әрекетіндегі эндокриндік процестер туралы ақпараттарды өз бетімен алу және мәліметтерді талдау қабілетін дамыту.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b/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Білім алушылардың өзіндік жұмыстарының міндеттері: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ғылыми-практикалық міндеттерді шешуде әдебиет, базалық-ақпараттық, электронды дерек көздерінен эндокриндік бездердің физиологиясы бойынша ақпараттардың өз бетімен іріктеп алу және оларды талдау;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эндокринология бойынша практикалық білімі мен дағдыларын кеңейту және тереңдету, сонымен қатар студенттердің физиологиялық тұрғыдан ойлауын дамыту, бұл өз кезегінде жануарлар организмінің функцияларын басқаруда (</w:t>
      </w:r>
      <w:r>
        <w:rPr>
          <w:sz w:val="24"/>
          <w:szCs w:val="24"/>
          <w:lang w:val="kk-KZ"/>
        </w:rPr>
        <w:t xml:space="preserve">ұрпақ </w:t>
      </w:r>
      <w:r w:rsidRPr="003B2558">
        <w:rPr>
          <w:sz w:val="24"/>
          <w:szCs w:val="24"/>
          <w:lang w:val="kk-KZ"/>
        </w:rPr>
        <w:t>өрбіту, лактогенез, лактопоэз және т.б.) жаңа тиімді биотехнологиялық тәсілдеді жасауда қолдану;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университет маманының шығармашылық тұлғасын қалыптастыру;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университет студенттерінің өзін-өзі дамытуы және өз білімін шыңдауы;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студентті пассивті білім тұтынушысынан проблеманы тұжырымдап, оны шешудің жолдарына талдау жүргізіп, арасынан ең тиімді нәтижені таңдап оның дұрыстығын дәлелдей алатын белсенді жасампазға айналдыру.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b/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Барлық тапсырмалар жеке өз бетімен орындалады!</w:t>
      </w:r>
    </w:p>
    <w:p w:rsidR="00A11944" w:rsidRDefault="00A11944" w:rsidP="00A11944">
      <w:pPr>
        <w:ind w:firstLine="567"/>
        <w:jc w:val="both"/>
        <w:rPr>
          <w:b/>
          <w:sz w:val="24"/>
          <w:szCs w:val="24"/>
          <w:lang w:val="kk-KZ"/>
        </w:rPr>
      </w:pPr>
    </w:p>
    <w:p w:rsidR="00A11944" w:rsidRPr="00E675E4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 xml:space="preserve">Есеп беру формасы: </w:t>
      </w:r>
      <w:r w:rsidRPr="003B2558">
        <w:rPr>
          <w:sz w:val="24"/>
          <w:szCs w:val="24"/>
          <w:lang w:val="kk-KZ"/>
        </w:rPr>
        <w:t>жазбаша және ауызша есеп (мәліметтерді электронды көрсетіліммен (презентация) баяндауға болады).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Бағалау критерийлері:</w:t>
      </w:r>
      <w:r w:rsidRPr="003B2558">
        <w:rPr>
          <w:sz w:val="24"/>
          <w:szCs w:val="24"/>
          <w:lang w:val="kk-KZ"/>
        </w:rPr>
        <w:t xml:space="preserve"> шешімнің дұрыстығы және толықтығы, материалды еркін меңгеру, баяндаудың логикалылығы және түпнұсқалылығы.</w:t>
      </w:r>
    </w:p>
    <w:p w:rsidR="00A11944" w:rsidRDefault="00A11944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jc w:val="both"/>
        <w:rPr>
          <w:b/>
          <w:sz w:val="24"/>
          <w:szCs w:val="24"/>
          <w:lang w:val="kk-KZ"/>
        </w:rPr>
      </w:pPr>
      <w:r w:rsidRPr="00E01E1A">
        <w:rPr>
          <w:b/>
          <w:sz w:val="24"/>
          <w:szCs w:val="24"/>
          <w:highlight w:val="yellow"/>
          <w:lang w:val="kk-KZ"/>
        </w:rPr>
        <w:t>СӨЖ 1: ЭНДОКРИНДІК БЕЗДЕР МЕН ОЛАРДЫҢ ГОРМОНДАРЫНЫҢ ЖАЛПЫ СИПАТТАМАСЫ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Тапсыру мерзімі:</w:t>
      </w:r>
      <w:r w:rsidRPr="003B2558">
        <w:rPr>
          <w:sz w:val="24"/>
          <w:szCs w:val="24"/>
          <w:lang w:val="kk-KZ"/>
        </w:rPr>
        <w:t xml:space="preserve"> </w:t>
      </w:r>
      <w:r w:rsidR="00E01E1A">
        <w:rPr>
          <w:sz w:val="24"/>
          <w:szCs w:val="24"/>
          <w:lang w:val="kk-KZ"/>
        </w:rPr>
        <w:t>4</w:t>
      </w:r>
      <w:r w:rsidRPr="003B2558">
        <w:rPr>
          <w:sz w:val="24"/>
          <w:szCs w:val="24"/>
          <w:lang w:val="kk-KZ"/>
        </w:rPr>
        <w:t xml:space="preserve"> апта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Ұсынылатын балл саны:</w:t>
      </w:r>
      <w:r w:rsidR="009B7B6B">
        <w:rPr>
          <w:sz w:val="24"/>
          <w:szCs w:val="24"/>
          <w:lang w:val="kk-KZ"/>
        </w:rPr>
        <w:t xml:space="preserve"> 3</w:t>
      </w:r>
      <w:r w:rsidRPr="003B2558">
        <w:rPr>
          <w:sz w:val="24"/>
          <w:szCs w:val="24"/>
          <w:lang w:val="kk-KZ"/>
        </w:rPr>
        <w:t>0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 xml:space="preserve">ӨЖ орындау формасы/ӨЖ қабылдау формасы: </w:t>
      </w:r>
      <w:r w:rsidRPr="003B2558">
        <w:rPr>
          <w:sz w:val="24"/>
          <w:szCs w:val="24"/>
          <w:lang w:val="kk-KZ"/>
        </w:rPr>
        <w:t>конспект және ауызша есеп беру (мәлімметті презентация түрінде де қорғауға болады)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ӨЖ-ты бағалау критерийлері:</w:t>
      </w:r>
      <w:r w:rsidRPr="003B2558">
        <w:rPr>
          <w:sz w:val="24"/>
          <w:szCs w:val="24"/>
          <w:lang w:val="kk-KZ"/>
        </w:rPr>
        <w:t xml:space="preserve"> шешімнің дұрыстығы және толықтығы, материалды еркін меңгеру, баяндаудың логикалылығы және түпнұсқалылығы.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Ескерту:</w:t>
      </w:r>
      <w:r w:rsidRPr="003B2558">
        <w:rPr>
          <w:sz w:val="24"/>
          <w:szCs w:val="24"/>
          <w:lang w:val="kk-KZ"/>
        </w:rPr>
        <w:t xml:space="preserve"> </w:t>
      </w:r>
      <w:r w:rsidRPr="003B2558">
        <w:rPr>
          <w:sz w:val="24"/>
          <w:szCs w:val="24"/>
          <w:vertAlign w:val="superscript"/>
          <w:lang w:val="kk-KZ"/>
        </w:rPr>
        <w:t>*</w:t>
      </w:r>
      <w:r w:rsidRPr="003B2558">
        <w:rPr>
          <w:sz w:val="24"/>
          <w:szCs w:val="24"/>
          <w:lang w:val="kk-KZ"/>
        </w:rPr>
        <w:t>егер студент мерзімінен кеш, мысалы 1-2 аптадан кейін тапсыратын болса, айыппұл есебінде максималды балл санынан 50 % шегеріледі.</w:t>
      </w:r>
    </w:p>
    <w:p w:rsidR="00A11944" w:rsidRDefault="00A11944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Тапсырма </w:t>
      </w:r>
      <w:r w:rsidRPr="003B2558">
        <w:rPr>
          <w:b/>
          <w:sz w:val="24"/>
          <w:szCs w:val="24"/>
          <w:lang w:val="kk-KZ"/>
        </w:rPr>
        <w:t xml:space="preserve">1. </w:t>
      </w:r>
      <w:r w:rsidRPr="003B2558">
        <w:rPr>
          <w:sz w:val="24"/>
          <w:szCs w:val="24"/>
          <w:lang w:val="kk-KZ"/>
        </w:rPr>
        <w:t>Эндокриндік бездердің морфо-физиологиялық сипаттамасын бойынша кесте құру</w:t>
      </w:r>
      <w:r w:rsidRPr="00E675E4">
        <w:rPr>
          <w:sz w:val="24"/>
          <w:szCs w:val="24"/>
          <w:lang w:val="kk-KZ"/>
        </w:rPr>
        <w:t xml:space="preserve"> (</w:t>
      </w:r>
      <w:r>
        <w:rPr>
          <w:sz w:val="24"/>
          <w:szCs w:val="24"/>
          <w:lang w:val="kk-KZ"/>
        </w:rPr>
        <w:t>кесте 1</w:t>
      </w:r>
      <w:r w:rsidRPr="00E675E4">
        <w:rPr>
          <w:sz w:val="24"/>
          <w:szCs w:val="24"/>
          <w:lang w:val="kk-KZ"/>
        </w:rPr>
        <w:t>)</w:t>
      </w:r>
      <w:r w:rsidRPr="003B2558">
        <w:rPr>
          <w:sz w:val="24"/>
          <w:szCs w:val="24"/>
          <w:lang w:val="kk-KZ"/>
        </w:rPr>
        <w:t>. Кестеде эндокриндік бездердің негізгі анатомо-морфологиялық және физиологиялық ерекшеліктері көрсетілуі тиіс. Мәселен:</w:t>
      </w:r>
    </w:p>
    <w:p w:rsidR="00A11944" w:rsidRPr="00E675E4" w:rsidRDefault="00A11944" w:rsidP="00A11944">
      <w:pPr>
        <w:jc w:val="right"/>
        <w:rPr>
          <w:i/>
          <w:sz w:val="24"/>
          <w:szCs w:val="24"/>
          <w:lang w:val="kk-KZ"/>
        </w:rPr>
      </w:pPr>
      <w:r w:rsidRPr="00E675E4">
        <w:rPr>
          <w:i/>
          <w:sz w:val="24"/>
          <w:szCs w:val="24"/>
          <w:lang w:val="kk-KZ"/>
        </w:rPr>
        <w:t>Кесте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30"/>
        <w:gridCol w:w="1311"/>
        <w:gridCol w:w="1157"/>
        <w:gridCol w:w="1829"/>
        <w:gridCol w:w="1696"/>
        <w:gridCol w:w="1589"/>
        <w:gridCol w:w="227"/>
        <w:gridCol w:w="225"/>
      </w:tblGrid>
      <w:tr w:rsidR="00A11944" w:rsidRPr="003B2558" w:rsidTr="009B7B6B">
        <w:tc>
          <w:tcPr>
            <w:tcW w:w="70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синтезделу орны</w:t>
            </w:r>
          </w:p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(ішкі секреция безі)</w:t>
            </w:r>
          </w:p>
        </w:tc>
        <w:tc>
          <w:tcPr>
            <w:tcW w:w="119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гормондар</w:t>
            </w:r>
          </w:p>
        </w:tc>
        <w:tc>
          <w:tcPr>
            <w:tcW w:w="60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хим. табиғаты</w:t>
            </w:r>
          </w:p>
        </w:tc>
        <w:tc>
          <w:tcPr>
            <w:tcW w:w="950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негізгі физиологиялық әсерлері</w:t>
            </w:r>
          </w:p>
        </w:tc>
        <w:tc>
          <w:tcPr>
            <w:tcW w:w="8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гиперфункция</w:t>
            </w:r>
          </w:p>
        </w:tc>
        <w:tc>
          <w:tcPr>
            <w:tcW w:w="825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  <w:r w:rsidRPr="003B2558">
              <w:rPr>
                <w:sz w:val="24"/>
                <w:szCs w:val="24"/>
                <w:lang w:val="kk-KZ"/>
              </w:rPr>
              <w:t>гипофункция</w:t>
            </w:r>
          </w:p>
        </w:tc>
        <w:tc>
          <w:tcPr>
            <w:tcW w:w="11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7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A11944" w:rsidRPr="003B2558" w:rsidTr="009B7B6B">
        <w:tc>
          <w:tcPr>
            <w:tcW w:w="70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9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0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0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25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7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A11944" w:rsidRPr="003B2558" w:rsidTr="009B7B6B">
        <w:tc>
          <w:tcPr>
            <w:tcW w:w="70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9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0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50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1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25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8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7" w:type="pct"/>
            <w:shd w:val="clear" w:color="auto" w:fill="auto"/>
          </w:tcPr>
          <w:p w:rsidR="00A11944" w:rsidRPr="003B2558" w:rsidRDefault="00A11944" w:rsidP="00E32D1A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A11944" w:rsidRPr="003B2558" w:rsidRDefault="00A11944" w:rsidP="00A11944">
      <w:pPr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lastRenderedPageBreak/>
        <w:t>*кестені толықтыруға болады</w:t>
      </w:r>
    </w:p>
    <w:p w:rsidR="00A11944" w:rsidRPr="003B2558" w:rsidRDefault="00A11944" w:rsidP="00A11944">
      <w:pPr>
        <w:jc w:val="both"/>
        <w:rPr>
          <w:sz w:val="24"/>
          <w:szCs w:val="24"/>
          <w:lang w:val="kk-KZ"/>
        </w:rPr>
      </w:pP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bCs/>
          <w:sz w:val="24"/>
          <w:szCs w:val="24"/>
          <w:lang w:val="kk-KZ"/>
        </w:rPr>
        <w:t>Тапсырма</w:t>
      </w:r>
      <w:r>
        <w:rPr>
          <w:b/>
          <w:bCs/>
          <w:sz w:val="24"/>
          <w:szCs w:val="24"/>
          <w:lang w:val="kk-KZ"/>
        </w:rPr>
        <w:t> </w:t>
      </w:r>
      <w:r w:rsidRPr="003B2558">
        <w:rPr>
          <w:b/>
          <w:bCs/>
          <w:sz w:val="24"/>
          <w:szCs w:val="24"/>
          <w:lang w:val="kk-KZ"/>
        </w:rPr>
        <w:t>2.</w:t>
      </w:r>
      <w:r w:rsidRPr="003B2558">
        <w:rPr>
          <w:sz w:val="24"/>
          <w:szCs w:val="24"/>
          <w:lang w:val="kk-KZ"/>
        </w:rPr>
        <w:t xml:space="preserve"> Гормондардың циркуляторлы тасымалдануы, олардың периферициялық (шеткі) метаболизмі және экскреция. Төмендегі сұрақтар бойынша қысқаша конспект дайындау: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гормондардың қан арқылы тасымалдануы;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қандағы гормондардың байланысуының физиологиялық маңызы;</w:t>
      </w:r>
    </w:p>
    <w:p w:rsidR="00A11944" w:rsidRPr="003B2558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перифериялық метаболизм;</w:t>
      </w:r>
    </w:p>
    <w:p w:rsidR="00A11944" w:rsidRDefault="00A11944" w:rsidP="00A11944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sz w:val="24"/>
          <w:szCs w:val="24"/>
          <w:lang w:val="kk-KZ"/>
        </w:rPr>
        <w:t>- гормондар мен олардың метаболиттерінің экскрециялану жолдары.</w:t>
      </w:r>
    </w:p>
    <w:p w:rsidR="005C4DB9" w:rsidRPr="003B2558" w:rsidRDefault="005C4DB9" w:rsidP="00A11944">
      <w:pPr>
        <w:ind w:firstLine="567"/>
        <w:jc w:val="both"/>
        <w:rPr>
          <w:sz w:val="24"/>
          <w:szCs w:val="24"/>
          <w:lang w:val="kk-KZ"/>
        </w:rPr>
      </w:pPr>
    </w:p>
    <w:p w:rsidR="00A11944" w:rsidRDefault="00A11944" w:rsidP="00A11944">
      <w:pPr>
        <w:jc w:val="both"/>
        <w:rPr>
          <w:sz w:val="24"/>
          <w:szCs w:val="24"/>
          <w:lang w:val="kk-KZ"/>
        </w:rPr>
      </w:pPr>
    </w:p>
    <w:p w:rsidR="00E01E1A" w:rsidRPr="003B2558" w:rsidRDefault="00E01E1A" w:rsidP="00E01E1A">
      <w:pPr>
        <w:jc w:val="both"/>
        <w:rPr>
          <w:b/>
          <w:sz w:val="24"/>
          <w:szCs w:val="24"/>
          <w:lang w:val="kk-KZ"/>
        </w:rPr>
      </w:pPr>
      <w:r w:rsidRPr="00E01E1A">
        <w:rPr>
          <w:b/>
          <w:sz w:val="24"/>
          <w:szCs w:val="24"/>
          <w:highlight w:val="yellow"/>
          <w:lang w:val="kk-KZ"/>
        </w:rPr>
        <w:t>СӨЖ 2: ГОРМОНДАР ЖӘНЕ ЭНДОКРИНДІК БЕЗДЕР ҚЫЗМЕТІНІҢ РЕТТЕЛУ ЖОЛДАРЫ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Тапсыру мерзімі:</w:t>
      </w:r>
      <w:r>
        <w:rPr>
          <w:sz w:val="24"/>
          <w:szCs w:val="24"/>
          <w:lang w:val="kk-KZ"/>
        </w:rPr>
        <w:t xml:space="preserve"> 7</w:t>
      </w:r>
      <w:r w:rsidRPr="003B2558">
        <w:rPr>
          <w:sz w:val="24"/>
          <w:szCs w:val="24"/>
          <w:lang w:val="kk-KZ"/>
        </w:rPr>
        <w:t xml:space="preserve"> апта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Ұсынылатын балл саны:</w:t>
      </w:r>
      <w:r w:rsidRPr="003B2558">
        <w:rPr>
          <w:sz w:val="24"/>
          <w:szCs w:val="24"/>
          <w:lang w:val="kk-KZ"/>
        </w:rPr>
        <w:t xml:space="preserve"> </w:t>
      </w:r>
      <w:r w:rsidR="005C4DB9">
        <w:rPr>
          <w:sz w:val="24"/>
          <w:szCs w:val="24"/>
          <w:lang w:val="kk-KZ"/>
        </w:rPr>
        <w:t>30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 xml:space="preserve">ӨЖ орындау формасы/ӨЖ қабылдау формасы: </w:t>
      </w:r>
      <w:r w:rsidRPr="003B2558">
        <w:rPr>
          <w:sz w:val="24"/>
          <w:szCs w:val="24"/>
          <w:lang w:val="kk-KZ"/>
        </w:rPr>
        <w:t>конспект және ауызша есеп беру (мәлімметті презентация түрінде де қорғауға болады)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ӨЖ-ты бағалау критерийлері:</w:t>
      </w:r>
      <w:r w:rsidRPr="003B2558">
        <w:rPr>
          <w:sz w:val="24"/>
          <w:szCs w:val="24"/>
          <w:lang w:val="kk-KZ"/>
        </w:rPr>
        <w:t xml:space="preserve"> шешімнің дұрыстығы және толықтығы, материалды еркін меңгеру, баяндаудың логикалылығы және түпнұсқалылығы.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Ескерту:</w:t>
      </w:r>
      <w:r w:rsidRPr="003B2558">
        <w:rPr>
          <w:sz w:val="24"/>
          <w:szCs w:val="24"/>
          <w:lang w:val="kk-KZ"/>
        </w:rPr>
        <w:t xml:space="preserve"> </w:t>
      </w:r>
      <w:r w:rsidRPr="003B2558">
        <w:rPr>
          <w:sz w:val="24"/>
          <w:szCs w:val="24"/>
          <w:vertAlign w:val="superscript"/>
          <w:lang w:val="kk-KZ"/>
        </w:rPr>
        <w:t>*</w:t>
      </w:r>
      <w:r w:rsidRPr="003B2558">
        <w:rPr>
          <w:sz w:val="24"/>
          <w:szCs w:val="24"/>
          <w:lang w:val="kk-KZ"/>
        </w:rPr>
        <w:t>егер студент мерзімінен кеш, мысалы 1-2 аптадан кейін тапсыратын болса, айыппұл есебінде максималды балл санынан 50 % шегеріледі.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5C4DB9">
        <w:rPr>
          <w:b/>
          <w:sz w:val="24"/>
          <w:szCs w:val="24"/>
          <w:highlight w:val="yellow"/>
          <w:lang w:val="kk-KZ"/>
        </w:rPr>
        <w:t>Тапсырма 3.</w:t>
      </w:r>
      <w:r>
        <w:rPr>
          <w:sz w:val="24"/>
          <w:szCs w:val="24"/>
          <w:lang w:val="kk-KZ"/>
        </w:rPr>
        <w:t xml:space="preserve"> Гормондардың рецепторлармен өзара байланысы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Гормондардың рецепторлармен байланысу механизмдерін және рецепторлардың ерекшеліктерін зерттеу: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кеңістік және құрылымдық ерекшелігі (спецификалылығы);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ұлпалық ерекшелігі;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гормонға жоғары туыстығы;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байланысудың қайтымдылығы.</w:t>
      </w:r>
    </w:p>
    <w:p w:rsidR="00E01E1A" w:rsidRPr="005C4DB9" w:rsidRDefault="00E01E1A" w:rsidP="00E01E1A">
      <w:pPr>
        <w:ind w:firstLine="567"/>
        <w:jc w:val="both"/>
        <w:rPr>
          <w:i/>
          <w:sz w:val="24"/>
          <w:szCs w:val="24"/>
          <w:u w:val="single"/>
          <w:lang w:val="kk-KZ"/>
        </w:rPr>
      </w:pPr>
      <w:r w:rsidRPr="005C4DB9">
        <w:rPr>
          <w:i/>
          <w:sz w:val="24"/>
          <w:szCs w:val="24"/>
          <w:highlight w:val="yellow"/>
          <w:u w:val="single"/>
          <w:lang w:val="kk-KZ"/>
        </w:rPr>
        <w:t>Түйіндеу – қысқа, тұжырымдалған баяндама, оқыған мәліметтерді негізгі мәнін жоғалтпай мазмұндау.</w:t>
      </w:r>
    </w:p>
    <w:p w:rsidR="00E01E1A" w:rsidRPr="005C4DB9" w:rsidRDefault="00E01E1A" w:rsidP="00E01E1A">
      <w:pPr>
        <w:ind w:firstLine="567"/>
        <w:jc w:val="both"/>
        <w:rPr>
          <w:i/>
          <w:sz w:val="24"/>
          <w:szCs w:val="24"/>
          <w:u w:val="single"/>
          <w:lang w:val="kk-KZ"/>
        </w:rPr>
      </w:pP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5C4DB9">
        <w:rPr>
          <w:b/>
          <w:sz w:val="24"/>
          <w:szCs w:val="24"/>
          <w:highlight w:val="yellow"/>
          <w:lang w:val="kk-KZ"/>
        </w:rPr>
        <w:t>Тапсырма 4.</w:t>
      </w:r>
      <w:r w:rsidRPr="005C4FF5">
        <w:rPr>
          <w:sz w:val="24"/>
          <w:szCs w:val="24"/>
          <w:lang w:val="kk-KZ"/>
        </w:rPr>
        <w:t xml:space="preserve"> Эндокриндік бездер қызметінің реттелу жолдары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Реттелудің орталық және перифериялық механизмдерін зерттеу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Эндокриндік бездер қызметінің реттелуінің физиологиялық механизмдері: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нервтік (импульсті-медиаторлы) реттелу;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эндокриндік бездер қызметінің нейроэндокриндік (гипоталамустық) реттелуі;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эндокриндік реттелу: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 эндокриндік емес гуморальді реттелу.</w:t>
      </w:r>
    </w:p>
    <w:p w:rsidR="00E01E1A" w:rsidRPr="005C4DB9" w:rsidRDefault="00E01E1A" w:rsidP="00E01E1A">
      <w:pPr>
        <w:ind w:firstLine="567"/>
        <w:jc w:val="both"/>
        <w:rPr>
          <w:i/>
          <w:sz w:val="24"/>
          <w:szCs w:val="24"/>
          <w:u w:val="single"/>
          <w:lang w:val="kk-KZ"/>
        </w:rPr>
      </w:pPr>
      <w:r w:rsidRPr="005C4DB9">
        <w:rPr>
          <w:i/>
          <w:sz w:val="24"/>
          <w:szCs w:val="24"/>
          <w:highlight w:val="yellow"/>
          <w:u w:val="single"/>
          <w:lang w:val="kk-KZ"/>
        </w:rPr>
        <w:t>Берілген сұрақтар бойынша сызбалар дайындау және сол сызбаларға қысқаша түйін жазу.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p w:rsidR="005C4DB9" w:rsidRDefault="005C4DB9" w:rsidP="00E01E1A">
      <w:pPr>
        <w:ind w:firstLine="567"/>
        <w:jc w:val="both"/>
        <w:rPr>
          <w:sz w:val="24"/>
          <w:szCs w:val="24"/>
          <w:lang w:val="kk-KZ"/>
        </w:rPr>
      </w:pP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p w:rsidR="00E01E1A" w:rsidRPr="00317DB2" w:rsidRDefault="00E01E1A" w:rsidP="00E01E1A">
      <w:pPr>
        <w:pStyle w:val="a3"/>
        <w:rPr>
          <w:b/>
          <w:sz w:val="24"/>
          <w:szCs w:val="24"/>
          <w:lang w:val="kk-KZ"/>
        </w:rPr>
      </w:pPr>
      <w:r w:rsidRPr="00E01E1A">
        <w:rPr>
          <w:b/>
          <w:sz w:val="24"/>
          <w:szCs w:val="24"/>
          <w:highlight w:val="yellow"/>
          <w:lang w:val="kk-KZ"/>
        </w:rPr>
        <w:t>СӨЖ 3.</w:t>
      </w:r>
      <w:r w:rsidRPr="00E01E1A">
        <w:rPr>
          <w:sz w:val="24"/>
          <w:szCs w:val="24"/>
          <w:highlight w:val="yellow"/>
          <w:lang w:val="kk-KZ"/>
        </w:rPr>
        <w:t xml:space="preserve"> </w:t>
      </w:r>
      <w:r w:rsidRPr="00E01E1A">
        <w:rPr>
          <w:b/>
          <w:sz w:val="24"/>
          <w:szCs w:val="24"/>
          <w:highlight w:val="yellow"/>
          <w:lang w:val="kk-KZ"/>
        </w:rPr>
        <w:t>ОРГАНИЗМНІҢ ТҮРЛІ ФИЗИОЛОГИЯЛЫҚ КҮЙЛЕРІНДЕГІ ЭНДОКРИН-ДІК БЕЗДЕРДІҢ ФУНКЦИОНАЛДЫ БЕЛСЕНДІЛІГІ</w:t>
      </w:r>
    </w:p>
    <w:p w:rsidR="00E01E1A" w:rsidRDefault="00E01E1A" w:rsidP="00E01E1A">
      <w:pPr>
        <w:pStyle w:val="a3"/>
        <w:rPr>
          <w:sz w:val="24"/>
          <w:szCs w:val="24"/>
          <w:lang w:val="kk-KZ"/>
        </w:rPr>
      </w:pP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Тапсыру мерзімі:</w:t>
      </w:r>
      <w:r w:rsidR="005C4DB9">
        <w:rPr>
          <w:sz w:val="24"/>
          <w:szCs w:val="24"/>
          <w:lang w:val="kk-KZ"/>
        </w:rPr>
        <w:t xml:space="preserve"> 12-13</w:t>
      </w:r>
      <w:r w:rsidRPr="003B2558">
        <w:rPr>
          <w:sz w:val="24"/>
          <w:szCs w:val="24"/>
          <w:lang w:val="kk-KZ"/>
        </w:rPr>
        <w:t xml:space="preserve"> апта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Ұсынылатын балл саны:</w:t>
      </w:r>
      <w:r>
        <w:rPr>
          <w:sz w:val="24"/>
          <w:szCs w:val="24"/>
          <w:lang w:val="kk-KZ"/>
        </w:rPr>
        <w:t xml:space="preserve"> </w:t>
      </w:r>
      <w:r w:rsidR="005C4DB9">
        <w:rPr>
          <w:sz w:val="24"/>
          <w:szCs w:val="24"/>
          <w:lang w:val="kk-KZ"/>
        </w:rPr>
        <w:t>40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 xml:space="preserve">ӨЖ орындау формасы/ӨЖ қабылдау формасы: </w:t>
      </w:r>
      <w:r w:rsidRPr="003B2558">
        <w:rPr>
          <w:sz w:val="24"/>
          <w:szCs w:val="24"/>
          <w:lang w:val="kk-KZ"/>
        </w:rPr>
        <w:t>конспект және ауызша есеп беру (мәлімметті презентация түрінде де қорғауға болады)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lastRenderedPageBreak/>
        <w:t>ӨЖ-ты бағалау критерийлері:</w:t>
      </w:r>
      <w:r w:rsidRPr="003B2558">
        <w:rPr>
          <w:sz w:val="24"/>
          <w:szCs w:val="24"/>
          <w:lang w:val="kk-KZ"/>
        </w:rPr>
        <w:t xml:space="preserve"> шешімнің дұрыстығы және толықтығы, материалды еркін меңгеру, баяндаудың логикалылығы және түпнұсқалылығы.</w:t>
      </w:r>
    </w:p>
    <w:p w:rsidR="00E01E1A" w:rsidRPr="003B2558" w:rsidRDefault="00E01E1A" w:rsidP="00E01E1A">
      <w:pPr>
        <w:ind w:firstLine="567"/>
        <w:jc w:val="both"/>
        <w:rPr>
          <w:sz w:val="24"/>
          <w:szCs w:val="24"/>
          <w:lang w:val="kk-KZ"/>
        </w:rPr>
      </w:pPr>
      <w:r w:rsidRPr="003B2558">
        <w:rPr>
          <w:b/>
          <w:sz w:val="24"/>
          <w:szCs w:val="24"/>
          <w:lang w:val="kk-KZ"/>
        </w:rPr>
        <w:t>Ескерту:</w:t>
      </w:r>
      <w:r w:rsidRPr="003B2558">
        <w:rPr>
          <w:sz w:val="24"/>
          <w:szCs w:val="24"/>
          <w:lang w:val="kk-KZ"/>
        </w:rPr>
        <w:t xml:space="preserve"> </w:t>
      </w:r>
      <w:r w:rsidRPr="003B2558">
        <w:rPr>
          <w:sz w:val="24"/>
          <w:szCs w:val="24"/>
          <w:vertAlign w:val="superscript"/>
          <w:lang w:val="kk-KZ"/>
        </w:rPr>
        <w:t>*</w:t>
      </w:r>
      <w:r w:rsidRPr="003B2558">
        <w:rPr>
          <w:sz w:val="24"/>
          <w:szCs w:val="24"/>
          <w:lang w:val="kk-KZ"/>
        </w:rPr>
        <w:t>егер студент мерзімінен кеш, мысалы 1-2 аптадан кейін тапсыратын болса, айыппұл есебінде максималды балл санынан 50 % шегеріледі.</w:t>
      </w:r>
    </w:p>
    <w:p w:rsidR="00E01E1A" w:rsidRPr="00317DB2" w:rsidRDefault="00E01E1A" w:rsidP="00E01E1A">
      <w:pPr>
        <w:pStyle w:val="a3"/>
        <w:rPr>
          <w:sz w:val="24"/>
          <w:szCs w:val="24"/>
          <w:lang w:val="kk-KZ"/>
        </w:rPr>
      </w:pP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 w:rsidRPr="005C4DB9">
        <w:rPr>
          <w:b/>
          <w:bCs/>
          <w:sz w:val="24"/>
          <w:szCs w:val="24"/>
          <w:highlight w:val="yellow"/>
          <w:lang w:val="kk-KZ"/>
        </w:rPr>
        <w:t>Тапсырма 5.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Түрлі физиологиялық күйлерде</w:t>
      </w:r>
      <w:r w:rsidR="005C4DB9">
        <w:rPr>
          <w:bCs/>
          <w:sz w:val="24"/>
          <w:szCs w:val="24"/>
          <w:lang w:val="kk-KZ"/>
        </w:rPr>
        <w:t xml:space="preserve"> (выбрать одно)</w:t>
      </w:r>
      <w:r>
        <w:rPr>
          <w:bCs/>
          <w:sz w:val="24"/>
          <w:szCs w:val="24"/>
          <w:lang w:val="kk-KZ"/>
        </w:rPr>
        <w:t xml:space="preserve">: гипоксия, гипер- </w:t>
      </w:r>
      <w:r w:rsidR="005C4DB9">
        <w:rPr>
          <w:bCs/>
          <w:sz w:val="24"/>
          <w:szCs w:val="24"/>
          <w:lang w:val="kk-KZ"/>
        </w:rPr>
        <w:t>немесе</w:t>
      </w:r>
      <w:r>
        <w:rPr>
          <w:bCs/>
          <w:sz w:val="24"/>
          <w:szCs w:val="24"/>
          <w:lang w:val="kk-KZ"/>
        </w:rPr>
        <w:t xml:space="preserve"> гипотермия, физикалық жүктеме, салмақсыздық жағдайларында</w:t>
      </w:r>
      <w:r w:rsidR="005C4DB9">
        <w:rPr>
          <w:bCs/>
          <w:sz w:val="24"/>
          <w:szCs w:val="24"/>
          <w:lang w:val="kk-KZ"/>
        </w:rPr>
        <w:t xml:space="preserve"> (невесомость),</w:t>
      </w:r>
      <w:r>
        <w:rPr>
          <w:bCs/>
          <w:sz w:val="24"/>
          <w:szCs w:val="24"/>
          <w:lang w:val="kk-KZ"/>
        </w:rPr>
        <w:t xml:space="preserve"> эмоционалды стресс кезінде </w:t>
      </w:r>
      <w:r w:rsidR="005C4DB9">
        <w:rPr>
          <w:bCs/>
          <w:sz w:val="24"/>
          <w:szCs w:val="24"/>
          <w:lang w:val="kk-KZ"/>
        </w:rPr>
        <w:t xml:space="preserve">және т.б. </w:t>
      </w:r>
      <w:r>
        <w:rPr>
          <w:bCs/>
          <w:sz w:val="24"/>
          <w:szCs w:val="24"/>
          <w:lang w:val="kk-KZ"/>
        </w:rPr>
        <w:t>организмге гормондардың әсерін зерттеу. Қандай да бір безді немесе кешенді (ГГАКЖ, ГГТЖ, ГГЖ және т.б.) таңдап алып, оның қызметінде орын алатын өзгерістерге толық сипаттама беруге болады.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 w:rsidRPr="00D54C00">
        <w:rPr>
          <w:b/>
          <w:bCs/>
          <w:sz w:val="24"/>
          <w:szCs w:val="24"/>
          <w:lang w:val="kk-KZ"/>
        </w:rPr>
        <w:t>Жобалық тапсырма</w:t>
      </w:r>
      <w:r>
        <w:rPr>
          <w:bCs/>
          <w:sz w:val="24"/>
          <w:szCs w:val="24"/>
          <w:lang w:val="kk-KZ"/>
        </w:rPr>
        <w:t xml:space="preserve"> ізденген тақырып бойынша жинақталған ақпаратты өз бетімен түсінуге септігін тигізіп қана қоймай, сонымен қатар студенттерді практикалық бағытталған зерттеуге баулиды және аудитория алдында оны таныстыруға үйретеді. Берілген тапсырма келесідей кезеңдерден тұрады: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жұмысты жоспарлау, нәтижелерді есептеу;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әралуан ақпарат көздерін қолдану;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фактілер мен теорияларға анализ жасау және синтездеу;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өз ой</w:t>
      </w:r>
      <w:r w:rsidRPr="001E05C1">
        <w:rPr>
          <w:bCs/>
          <w:sz w:val="24"/>
          <w:szCs w:val="24"/>
          <w:lang w:val="kk-KZ"/>
        </w:rPr>
        <w:t>ын д</w:t>
      </w:r>
      <w:r>
        <w:rPr>
          <w:bCs/>
          <w:sz w:val="24"/>
          <w:szCs w:val="24"/>
          <w:lang w:val="kk-KZ"/>
        </w:rPr>
        <w:t>әлелдеу;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өзінің зерттеу жұмысының нәтижелерін ресімдеу;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- өзін және өзгелерді бағалау.</w:t>
      </w:r>
    </w:p>
    <w:p w:rsidR="00E01E1A" w:rsidRDefault="00E01E1A" w:rsidP="00E01E1A">
      <w:pPr>
        <w:pStyle w:val="a3"/>
        <w:ind w:firstLine="567"/>
        <w:rPr>
          <w:bCs/>
          <w:i/>
          <w:sz w:val="24"/>
          <w:szCs w:val="24"/>
          <w:lang w:val="kk-KZ"/>
        </w:rPr>
      </w:pPr>
    </w:p>
    <w:p w:rsidR="00E01E1A" w:rsidRPr="005C4DB9" w:rsidRDefault="00E01E1A" w:rsidP="00E01E1A">
      <w:pPr>
        <w:pStyle w:val="a3"/>
        <w:ind w:firstLine="567"/>
        <w:rPr>
          <w:bCs/>
          <w:i/>
          <w:sz w:val="24"/>
          <w:szCs w:val="24"/>
          <w:u w:val="single"/>
          <w:lang w:val="kk-KZ"/>
        </w:rPr>
      </w:pPr>
      <w:r w:rsidRPr="005C4DB9">
        <w:rPr>
          <w:bCs/>
          <w:i/>
          <w:sz w:val="24"/>
          <w:szCs w:val="24"/>
          <w:highlight w:val="yellow"/>
          <w:u w:val="single"/>
          <w:lang w:val="kk-KZ"/>
        </w:rPr>
        <w:t>Стандарт – кем дегенде 10 ақпарат көзін қарап шығып, кемінде 10 бет көлемінде очерк жазу (жобаның міндетті құрам бөліктері: тақырыбы, мақсаты, міндеттері, жоспары, жұмыс кезеңдері, қорытынды, әдебиеттер тізімі, цитаталарды қолдану).</w:t>
      </w:r>
    </w:p>
    <w:p w:rsidR="00E01E1A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</w:p>
    <w:p w:rsidR="00E01E1A" w:rsidRPr="002977B1" w:rsidRDefault="00E01E1A" w:rsidP="00E01E1A">
      <w:pPr>
        <w:pStyle w:val="a3"/>
        <w:ind w:firstLine="567"/>
        <w:rPr>
          <w:bCs/>
          <w:sz w:val="24"/>
          <w:szCs w:val="24"/>
          <w:lang w:val="kk-KZ"/>
        </w:rPr>
      </w:pPr>
    </w:p>
    <w:p w:rsidR="00E01E1A" w:rsidRPr="003B2558" w:rsidRDefault="00E01E1A" w:rsidP="00E01E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ҰСЫНЫЛАТЫН ӘДЕБИЕТТЕР ТІЗІМІ</w:t>
      </w:r>
      <w:r w:rsidRPr="003B2558">
        <w:rPr>
          <w:b/>
          <w:bCs/>
          <w:sz w:val="24"/>
          <w:szCs w:val="24"/>
        </w:rPr>
        <w:t>:</w:t>
      </w:r>
    </w:p>
    <w:p w:rsidR="00E01E1A" w:rsidRPr="003B2558" w:rsidRDefault="00E01E1A" w:rsidP="00E01E1A">
      <w:pPr>
        <w:pStyle w:val="a3"/>
        <w:rPr>
          <w:b/>
          <w:bCs/>
          <w:sz w:val="24"/>
          <w:szCs w:val="24"/>
        </w:rPr>
      </w:pP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Розен В.В. Основы эндокринологии. М.: “Высшая школа”,1984.-336с.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Балаболкин М.И. Эндокринология. М.: Универсум паблишинг, 1998.- 582с.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Калинин А.П. Эндокринология. М.:1998.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Потемкин В.В. Эндокринология. М.: Медицина, 1978.- 408с.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Физиология эндокринной системы. Руководство по физиологии. /Под ред. В.Г.Баранова. Л.: Наука, 1979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Руководство по клинической эндокринологии./Под ред. Н.Т.Старковой. СПб.: Питер, 1996.- 544с.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 xml:space="preserve">Биохимия гормонов и гормональной регуляции. /Под ред.Н.А.Юдаевой, С.А.Афиногеновой. М.: Наука, 1978.- 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Эскин И.А. Основы физиологии эндокринных желез.М.:Высшая шк.,1975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 xml:space="preserve">Држевецкая И.А. Основы физиология обмена веществ и эндокринной системы. М.: Высшая шк., 1994.- 256с.   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10. Патологическая физиология. /Под ред. А.Д.Адо, В.В.Новицкого. Томск.: изд-во Томск.универ.,1994.- с.402-414.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Држевецкая И.А. Эндокринная система растущего организма. М.,Высшая школа,1987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Клег П., Клег А. Гормоны, клетки, организм. М.,1981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Справочник по клинической эндокринологии./Под ред.Е.А.Холодовой. Минск, Беларусь,1997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Руководство по эндокринной гинекологии./Под ред. Е.М.Вихляевой. М.,1997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Бакл Дж. Гормоны животных М.,1986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Бабичев В.П. Нейроэндокринология пола. М.,1973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Вундер П.А. Эндокринология пола и размножения. М.,1973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lastRenderedPageBreak/>
        <w:t>Горллман А. Клиническая эндокринология и ее физиологические основы. М.,1969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Розен В.В., Смирнов А.Н. Рецепторы и стероидные гормоны. М.,1981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Селье Г. Очерки об адаптационном синдроме. М.,1961.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Кулешов Е.В., Кулешов С.Е. Сахарный диабет и хирургические заболевания. М., Воскресенье, 1996</w:t>
      </w:r>
    </w:p>
    <w:p w:rsidR="00E01E1A" w:rsidRPr="003B2558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>Харченко В.П. и другие. Болезни вилочковой железы.М., Триада, 1998</w:t>
      </w:r>
    </w:p>
    <w:p w:rsidR="00E01E1A" w:rsidRPr="004603DF" w:rsidRDefault="00E01E1A" w:rsidP="00E01E1A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558">
        <w:rPr>
          <w:sz w:val="24"/>
          <w:szCs w:val="24"/>
        </w:rPr>
        <w:t xml:space="preserve">Научно-методическое пособие для педиатров и эндокринологов. Возрастные гормонально-метаболические нормативы./Под ред. Ю.А.Князева. М., Филин, 1998.  </w:t>
      </w: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p w:rsidR="00E01E1A" w:rsidRDefault="00E01E1A" w:rsidP="00E01E1A">
      <w:pPr>
        <w:ind w:firstLine="567"/>
        <w:jc w:val="both"/>
        <w:rPr>
          <w:sz w:val="24"/>
          <w:szCs w:val="24"/>
          <w:lang w:val="kk-KZ"/>
        </w:rPr>
      </w:pPr>
    </w:p>
    <w:sectPr w:rsidR="00E01E1A" w:rsidSect="005C4F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D5" w:rsidRDefault="00B81BD5" w:rsidP="00BB7D1D">
      <w:r>
        <w:separator/>
      </w:r>
    </w:p>
  </w:endnote>
  <w:endnote w:type="continuationSeparator" w:id="0">
    <w:p w:rsidR="00B81BD5" w:rsidRDefault="00B81BD5" w:rsidP="00BB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D5" w:rsidRDefault="00B81BD5" w:rsidP="00BB7D1D">
      <w:r>
        <w:separator/>
      </w:r>
    </w:p>
  </w:footnote>
  <w:footnote w:type="continuationSeparator" w:id="0">
    <w:p w:rsidR="00B81BD5" w:rsidRDefault="00B81BD5" w:rsidP="00BB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42B63"/>
    <w:multiLevelType w:val="hybridMultilevel"/>
    <w:tmpl w:val="6B46F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44"/>
    <w:rsid w:val="005C4DB9"/>
    <w:rsid w:val="007C0E65"/>
    <w:rsid w:val="008E4A56"/>
    <w:rsid w:val="009B7B6B"/>
    <w:rsid w:val="00A11944"/>
    <w:rsid w:val="00A311E5"/>
    <w:rsid w:val="00B81BD5"/>
    <w:rsid w:val="00BB7D1D"/>
    <w:rsid w:val="00D23FBD"/>
    <w:rsid w:val="00E01E1A"/>
    <w:rsid w:val="00E02631"/>
    <w:rsid w:val="00E22AEC"/>
    <w:rsid w:val="00E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D46A6-C4F0-4F7C-B2AD-B4EDED9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194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119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11944"/>
    <w:pPr>
      <w:autoSpaceDE/>
      <w:autoSpaceDN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7D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7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7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7D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ZhT</cp:lastModifiedBy>
  <cp:revision>2</cp:revision>
  <dcterms:created xsi:type="dcterms:W3CDTF">2024-09-09T14:20:00Z</dcterms:created>
  <dcterms:modified xsi:type="dcterms:W3CDTF">2024-09-09T14:20:00Z</dcterms:modified>
</cp:coreProperties>
</file>